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ascii="微软雅黑" w:hAnsi="微软雅黑" w:eastAsia="微软雅黑" w:cs="微软雅黑"/>
          <w:i w:val="0"/>
          <w:caps w:val="0"/>
          <w:color w:val="000000"/>
          <w:spacing w:val="0"/>
          <w:sz w:val="27"/>
          <w:szCs w:val="27"/>
        </w:rPr>
      </w:pPr>
      <w:bookmarkStart w:id="0" w:name="_GoBack"/>
      <w:r>
        <w:rPr>
          <w:rFonts w:hint="eastAsia" w:ascii="微软雅黑" w:hAnsi="微软雅黑" w:eastAsia="微软雅黑" w:cs="微软雅黑"/>
          <w:i w:val="0"/>
          <w:caps w:val="0"/>
          <w:color w:val="000000"/>
          <w:spacing w:val="0"/>
          <w:kern w:val="0"/>
          <w:sz w:val="27"/>
          <w:szCs w:val="27"/>
          <w:lang w:val="en-US" w:eastAsia="zh-CN" w:bidi="ar"/>
        </w:rPr>
        <w:t>中国石化润滑油有限公司润滑油公司2022年度聚醚SDYZ-1采购聚醚SDYZ-1招标公告</w:t>
      </w:r>
    </w:p>
    <w:bookmarkEnd w:id="0"/>
    <w:p>
      <w:pPr>
        <w:keepNext w:val="0"/>
        <w:keepLines w:val="0"/>
        <w:widowControl/>
        <w:suppressLineNumbers w:val="0"/>
        <w:spacing w:before="200" w:beforeAutospacing="0"/>
        <w:ind w:left="500" w:firstLine="0"/>
        <w:jc w:val="left"/>
        <w:rPr>
          <w:rFonts w:hint="eastAsia" w:ascii="微软雅黑" w:hAnsi="微软雅黑" w:eastAsia="微软雅黑" w:cs="微软雅黑"/>
          <w:i w:val="0"/>
          <w:caps w:val="0"/>
          <w:color w:val="000000"/>
          <w:spacing w:val="0"/>
          <w:sz w:val="14"/>
          <w:szCs w:val="14"/>
        </w:rPr>
      </w:pPr>
    </w:p>
    <w:tbl>
      <w:tblPr>
        <w:tblW w:w="8660" w:type="dxa"/>
        <w:tblInd w:w="-400" w:type="dxa"/>
        <w:shd w:val="clear"/>
        <w:tblLayout w:type="autofit"/>
        <w:tblCellMar>
          <w:top w:w="0" w:type="dxa"/>
          <w:left w:w="0" w:type="dxa"/>
          <w:bottom w:w="0" w:type="dxa"/>
          <w:right w:w="0" w:type="dxa"/>
        </w:tblCellMar>
      </w:tblPr>
      <w:tblGrid>
        <w:gridCol w:w="8660"/>
      </w:tblGrid>
      <w:tr>
        <w:tblPrEx>
          <w:tblCellMar>
            <w:top w:w="0" w:type="dxa"/>
            <w:left w:w="0" w:type="dxa"/>
            <w:bottom w:w="0" w:type="dxa"/>
            <w:right w:w="0" w:type="dxa"/>
          </w:tblCellMar>
        </w:tblPrEx>
        <w:trPr>
          <w:trHeight w:val="550" w:hRule="atLeast"/>
        </w:trPr>
        <w:tc>
          <w:tcPr>
            <w:tcW w:w="8660" w:type="dxa"/>
            <w:shd w:val="clear"/>
            <w:vAlign w:val="top"/>
          </w:tcPr>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中国石化国际事业有限公司受</w:t>
            </w:r>
            <w:r>
              <w:rPr>
                <w:rFonts w:hint="eastAsia" w:ascii="宋体" w:hAnsi="宋体" w:eastAsia="宋体" w:cs="宋体"/>
                <w:b/>
                <w:sz w:val="28"/>
                <w:szCs w:val="28"/>
              </w:rPr>
              <w:t>中国石化润滑油有限公司机关</w:t>
            </w:r>
            <w:r>
              <w:rPr>
                <w:rFonts w:hint="eastAsia" w:ascii="宋体" w:hAnsi="宋体" w:eastAsia="宋体" w:cs="宋体"/>
                <w:sz w:val="28"/>
                <w:szCs w:val="28"/>
              </w:rPr>
              <w:t>委托，对</w:t>
            </w:r>
            <w:r>
              <w:rPr>
                <w:rFonts w:hint="eastAsia" w:ascii="宋体" w:hAnsi="宋体" w:eastAsia="宋体" w:cs="宋体"/>
                <w:b/>
                <w:sz w:val="28"/>
                <w:szCs w:val="28"/>
              </w:rPr>
              <w:t>润滑油公司2022年度聚醚SDYZ-1采购</w:t>
            </w:r>
            <w:r>
              <w:rPr>
                <w:rFonts w:hint="eastAsia" w:ascii="宋体" w:hAnsi="宋体" w:eastAsia="宋体" w:cs="宋体"/>
                <w:sz w:val="28"/>
                <w:szCs w:val="28"/>
              </w:rPr>
              <w:t>所需</w:t>
            </w:r>
            <w:r>
              <w:rPr>
                <w:rFonts w:hint="eastAsia" w:ascii="宋体" w:hAnsi="宋体" w:eastAsia="宋体" w:cs="宋体"/>
                <w:b/>
                <w:sz w:val="28"/>
                <w:szCs w:val="28"/>
              </w:rPr>
              <w:t>聚醚SDYZ-1</w:t>
            </w:r>
            <w:r>
              <w:rPr>
                <w:rFonts w:hint="eastAsia" w:ascii="宋体" w:hAnsi="宋体" w:eastAsia="宋体" w:cs="宋体"/>
                <w:sz w:val="28"/>
                <w:szCs w:val="28"/>
              </w:rPr>
              <w:t>进行公开招标。框架协议招标执行企业范围：具体执行企业:润滑油上海研究院,润滑油有限公司。今发布公告，请符合条件的投标人报名参加。</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1.招标编号：</w:t>
            </w:r>
            <w:r>
              <w:rPr>
                <w:rFonts w:hint="eastAsia" w:ascii="宋体" w:hAnsi="宋体" w:eastAsia="宋体" w:cs="宋体"/>
                <w:b/>
                <w:sz w:val="28"/>
                <w:szCs w:val="28"/>
              </w:rPr>
              <w:t>WZ20220304-0803-1976-B1</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2.项目内容：</w:t>
            </w:r>
            <w:r>
              <w:rPr>
                <w:rFonts w:hint="eastAsia" w:ascii="宋体" w:hAnsi="宋体" w:eastAsia="宋体" w:cs="宋体"/>
                <w:b/>
                <w:sz w:val="28"/>
                <w:szCs w:val="28"/>
              </w:rPr>
              <w:t>润滑油公司2022年度聚醚SDYZ-1采购</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项目概况：项目已通过审批，资金已落实。</w:t>
            </w:r>
          </w:p>
          <w:p>
            <w:pPr>
              <w:pStyle w:val="2"/>
              <w:keepNext w:val="0"/>
              <w:keepLines w:val="0"/>
              <w:widowControl/>
              <w:numPr>
                <w:ilvl w:val="0"/>
                <w:numId w:val="1"/>
              </w:numPr>
              <w:suppressLineNumbers w:val="0"/>
              <w:spacing w:before="0" w:beforeAutospacing="0" w:after="0" w:afterAutospacing="0" w:line="420" w:lineRule="atLeast"/>
              <w:ind w:left="840" w:leftChars="0" w:right="0" w:firstLine="0" w:firstLineChars="0"/>
              <w:jc w:val="both"/>
              <w:rPr>
                <w:rFonts w:hint="eastAsia" w:ascii="宋体" w:hAnsi="宋体" w:eastAsia="宋体" w:cs="宋体"/>
                <w:sz w:val="28"/>
                <w:szCs w:val="28"/>
              </w:rPr>
            </w:pPr>
            <w:r>
              <w:rPr>
                <w:rFonts w:hint="eastAsia" w:ascii="宋体" w:hAnsi="宋体" w:eastAsia="宋体" w:cs="宋体"/>
                <w:sz w:val="28"/>
                <w:szCs w:val="28"/>
              </w:rPr>
              <w:t>招标物资名称、数量：</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293"/>
              <w:gridCol w:w="1950"/>
              <w:gridCol w:w="1290"/>
              <w:gridCol w:w="1410"/>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3" w:type="dxa"/>
                </w:tcPr>
                <w:p>
                  <w:pPr>
                    <w:pStyle w:val="2"/>
                    <w:keepNext w:val="0"/>
                    <w:keepLines w:val="0"/>
                    <w:widowControl/>
                    <w:numPr>
                      <w:ilvl w:val="0"/>
                      <w:numId w:val="0"/>
                    </w:numPr>
                    <w:suppressLineNumbers w:val="0"/>
                    <w:spacing w:before="0" w:beforeAutospacing="0" w:after="0" w:afterAutospacing="0" w:line="420" w:lineRule="atLeast"/>
                    <w:ind w:right="0" w:rightChars="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序号</w:t>
                  </w:r>
                </w:p>
              </w:tc>
              <w:tc>
                <w:tcPr>
                  <w:tcW w:w="1950" w:type="dxa"/>
                </w:tcPr>
                <w:p>
                  <w:pPr>
                    <w:pStyle w:val="2"/>
                    <w:keepNext w:val="0"/>
                    <w:keepLines w:val="0"/>
                    <w:widowControl/>
                    <w:numPr>
                      <w:ilvl w:val="0"/>
                      <w:numId w:val="0"/>
                    </w:numPr>
                    <w:suppressLineNumbers w:val="0"/>
                    <w:spacing w:before="0" w:beforeAutospacing="0" w:after="0" w:afterAutospacing="0" w:line="420" w:lineRule="atLeast"/>
                    <w:ind w:right="0" w:rightChars="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物资</w:t>
                  </w:r>
                </w:p>
              </w:tc>
              <w:tc>
                <w:tcPr>
                  <w:tcW w:w="1290" w:type="dxa"/>
                </w:tcPr>
                <w:p>
                  <w:pPr>
                    <w:pStyle w:val="2"/>
                    <w:keepNext w:val="0"/>
                    <w:keepLines w:val="0"/>
                    <w:widowControl/>
                    <w:numPr>
                      <w:ilvl w:val="0"/>
                      <w:numId w:val="0"/>
                    </w:numPr>
                    <w:suppressLineNumbers w:val="0"/>
                    <w:spacing w:before="0" w:beforeAutospacing="0" w:after="0" w:afterAutospacing="0" w:line="420" w:lineRule="atLeast"/>
                    <w:ind w:right="0" w:rightChars="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数量</w:t>
                  </w:r>
                </w:p>
              </w:tc>
              <w:tc>
                <w:tcPr>
                  <w:tcW w:w="1410" w:type="dxa"/>
                </w:tcPr>
                <w:p>
                  <w:pPr>
                    <w:pStyle w:val="2"/>
                    <w:keepNext w:val="0"/>
                    <w:keepLines w:val="0"/>
                    <w:widowControl/>
                    <w:numPr>
                      <w:ilvl w:val="0"/>
                      <w:numId w:val="0"/>
                    </w:numPr>
                    <w:suppressLineNumbers w:val="0"/>
                    <w:spacing w:before="0" w:beforeAutospacing="0" w:after="0" w:afterAutospacing="0" w:line="420" w:lineRule="atLeast"/>
                    <w:ind w:right="0" w:rightChars="0"/>
                    <w:jc w:val="both"/>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计量单位</w:t>
                  </w:r>
                </w:p>
              </w:tc>
              <w:tc>
                <w:tcPr>
                  <w:tcW w:w="2707" w:type="dxa"/>
                </w:tcPr>
                <w:p>
                  <w:pPr>
                    <w:pStyle w:val="2"/>
                    <w:keepNext w:val="0"/>
                    <w:keepLines w:val="0"/>
                    <w:widowControl/>
                    <w:numPr>
                      <w:ilvl w:val="0"/>
                      <w:numId w:val="0"/>
                    </w:numPr>
                    <w:suppressLineNumbers w:val="0"/>
                    <w:spacing w:before="0" w:beforeAutospacing="0" w:after="0" w:afterAutospacing="0" w:line="420" w:lineRule="atLeast"/>
                    <w:ind w:right="0" w:rightChars="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93" w:type="dxa"/>
                </w:tcPr>
                <w:p>
                  <w:pPr>
                    <w:pStyle w:val="2"/>
                    <w:keepNext w:val="0"/>
                    <w:keepLines w:val="0"/>
                    <w:widowControl/>
                    <w:numPr>
                      <w:ilvl w:val="0"/>
                      <w:numId w:val="0"/>
                    </w:numPr>
                    <w:suppressLineNumbers w:val="0"/>
                    <w:spacing w:before="0" w:beforeAutospacing="0" w:after="0" w:afterAutospacing="0" w:line="420" w:lineRule="atLeast"/>
                    <w:ind w:right="0" w:rightChars="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c>
                <w:tcPr>
                  <w:tcW w:w="1950" w:type="dxa"/>
                </w:tcPr>
                <w:p>
                  <w:pPr>
                    <w:pStyle w:val="2"/>
                    <w:keepNext w:val="0"/>
                    <w:keepLines w:val="0"/>
                    <w:widowControl/>
                    <w:numPr>
                      <w:ilvl w:val="0"/>
                      <w:numId w:val="0"/>
                    </w:numPr>
                    <w:suppressLineNumbers w:val="0"/>
                    <w:spacing w:before="0" w:beforeAutospacing="0" w:after="0" w:afterAutospacing="0" w:line="420" w:lineRule="atLeast"/>
                    <w:ind w:right="0" w:rightChars="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聚醚\SDYZ-1</w:t>
                  </w:r>
                </w:p>
              </w:tc>
              <w:tc>
                <w:tcPr>
                  <w:tcW w:w="1290" w:type="dxa"/>
                </w:tcPr>
                <w:p>
                  <w:pPr>
                    <w:pStyle w:val="2"/>
                    <w:keepNext w:val="0"/>
                    <w:keepLines w:val="0"/>
                    <w:widowControl/>
                    <w:numPr>
                      <w:ilvl w:val="0"/>
                      <w:numId w:val="0"/>
                    </w:numPr>
                    <w:suppressLineNumbers w:val="0"/>
                    <w:spacing w:before="0" w:beforeAutospacing="0" w:after="0" w:afterAutospacing="0" w:line="420" w:lineRule="atLeast"/>
                    <w:ind w:right="0" w:rightChars="0"/>
                    <w:jc w:val="both"/>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40.00</w:t>
                  </w:r>
                </w:p>
              </w:tc>
              <w:tc>
                <w:tcPr>
                  <w:tcW w:w="1410" w:type="dxa"/>
                </w:tcPr>
                <w:p>
                  <w:pPr>
                    <w:pStyle w:val="2"/>
                    <w:keepNext w:val="0"/>
                    <w:keepLines w:val="0"/>
                    <w:widowControl/>
                    <w:numPr>
                      <w:ilvl w:val="0"/>
                      <w:numId w:val="0"/>
                    </w:numPr>
                    <w:suppressLineNumbers w:val="0"/>
                    <w:spacing w:before="0" w:beforeAutospacing="0" w:after="0" w:afterAutospacing="0" w:line="420" w:lineRule="atLeast"/>
                    <w:ind w:right="0" w:rightChars="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吨</w:t>
                  </w:r>
                </w:p>
              </w:tc>
              <w:tc>
                <w:tcPr>
                  <w:tcW w:w="2707" w:type="dxa"/>
                </w:tcPr>
                <w:p>
                  <w:pPr>
                    <w:pStyle w:val="2"/>
                    <w:keepNext w:val="0"/>
                    <w:keepLines w:val="0"/>
                    <w:widowControl/>
                    <w:numPr>
                      <w:ilvl w:val="0"/>
                      <w:numId w:val="0"/>
                    </w:numPr>
                    <w:suppressLineNumbers w:val="0"/>
                    <w:spacing w:before="0" w:beforeAutospacing="0" w:after="0" w:afterAutospacing="0" w:line="420" w:lineRule="atLeast"/>
                    <w:ind w:right="0" w:rightChars="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包1-聚醚SDYZ-1</w:t>
                  </w:r>
                </w:p>
              </w:tc>
            </w:tr>
          </w:tbl>
          <w:p>
            <w:pPr>
              <w:pStyle w:val="2"/>
              <w:keepNext w:val="0"/>
              <w:keepLines w:val="0"/>
              <w:widowControl/>
              <w:numPr>
                <w:numId w:val="0"/>
              </w:numPr>
              <w:suppressLineNumbers w:val="0"/>
              <w:spacing w:before="0" w:beforeAutospacing="0" w:after="0" w:afterAutospacing="0" w:line="420" w:lineRule="atLeast"/>
              <w:ind w:left="840" w:leftChars="0" w:right="0" w:rightChars="0"/>
              <w:jc w:val="both"/>
              <w:rPr>
                <w:rFonts w:hint="eastAsia" w:ascii="宋体" w:hAnsi="宋体" w:eastAsia="宋体" w:cs="宋体"/>
                <w:sz w:val="28"/>
                <w:szCs w:val="28"/>
              </w:rPr>
            </w:pPr>
          </w:p>
        </w:tc>
      </w:tr>
      <w:tr>
        <w:tblPrEx>
          <w:shd w:val="clear"/>
          <w:tblCellMar>
            <w:top w:w="0" w:type="dxa"/>
            <w:left w:w="0" w:type="dxa"/>
            <w:bottom w:w="0" w:type="dxa"/>
            <w:right w:w="0" w:type="dxa"/>
          </w:tblCellMar>
        </w:tblPrEx>
        <w:trPr>
          <w:trHeight w:val="1030" w:hRule="atLeast"/>
        </w:trPr>
        <w:tc>
          <w:tcPr>
            <w:tcW w:w="8660" w:type="dxa"/>
            <w:shd w:val="clear"/>
            <w:vAlign w:val="top"/>
          </w:tcPr>
          <w:p>
            <w:pPr>
              <w:pStyle w:val="2"/>
              <w:keepNext w:val="0"/>
              <w:keepLines w:val="0"/>
              <w:widowControl/>
              <w:suppressLineNumbers w:val="0"/>
              <w:spacing w:before="0" w:beforeAutospacing="0" w:after="0" w:afterAutospacing="0" w:line="420" w:lineRule="atLeast"/>
              <w:ind w:left="0" w:right="0"/>
              <w:jc w:val="both"/>
              <w:rPr>
                <w:rFonts w:hint="eastAsia" w:ascii="宋体" w:hAnsi="宋体" w:eastAsia="宋体" w:cs="宋体"/>
                <w:sz w:val="28"/>
                <w:szCs w:val="28"/>
                <w:vertAlign w:val="baseline"/>
              </w:rPr>
            </w:pPr>
            <w:r>
              <w:rPr>
                <w:rFonts w:hint="eastAsia" w:ascii="宋体" w:hAnsi="宋体" w:eastAsia="宋体" w:cs="宋体"/>
                <w:sz w:val="28"/>
                <w:szCs w:val="28"/>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513"/>
              <w:gridCol w:w="2811"/>
              <w:gridCol w:w="2163"/>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3" w:type="dxa"/>
                </w:tcPr>
                <w:p>
                  <w:pPr>
                    <w:pStyle w:val="2"/>
                    <w:keepNext w:val="0"/>
                    <w:keepLines w:val="0"/>
                    <w:widowControl/>
                    <w:suppressLineNumbers w:val="0"/>
                    <w:spacing w:before="0" w:beforeAutospacing="0" w:after="0" w:afterAutospacing="0" w:line="420" w:lineRule="atLeast"/>
                    <w:ind w:right="0"/>
                    <w:jc w:val="both"/>
                    <w:rPr>
                      <w:rFonts w:hint="eastAsia" w:ascii="宋体" w:hAnsi="宋体" w:eastAsia="宋体" w:cs="宋体"/>
                      <w:sz w:val="28"/>
                      <w:szCs w:val="28"/>
                      <w:vertAlign w:val="baseline"/>
                    </w:rPr>
                  </w:pPr>
                  <w:r>
                    <w:rPr>
                      <w:rFonts w:hint="default" w:ascii="Arial" w:hAnsi="Arial" w:eastAsia="微软雅黑" w:cs="Arial"/>
                      <w:caps w:val="0"/>
                      <w:spacing w:val="0"/>
                      <w:kern w:val="0"/>
                      <w:sz w:val="28"/>
                      <w:szCs w:val="28"/>
                      <w:lang w:val="en-US" w:eastAsia="zh-CN" w:bidi="ar"/>
                    </w:rPr>
                    <w:t>包号</w:t>
                  </w:r>
                </w:p>
              </w:tc>
              <w:tc>
                <w:tcPr>
                  <w:tcW w:w="2811" w:type="dxa"/>
                </w:tcPr>
                <w:p>
                  <w:pPr>
                    <w:pStyle w:val="2"/>
                    <w:keepNext w:val="0"/>
                    <w:keepLines w:val="0"/>
                    <w:widowControl/>
                    <w:suppressLineNumbers w:val="0"/>
                    <w:spacing w:before="0" w:beforeAutospacing="0" w:after="0" w:afterAutospacing="0" w:line="420" w:lineRule="atLeast"/>
                    <w:ind w:right="0"/>
                    <w:jc w:val="both"/>
                    <w:rPr>
                      <w:rFonts w:hint="eastAsia" w:ascii="宋体" w:hAnsi="宋体" w:eastAsia="宋体" w:cs="宋体"/>
                      <w:sz w:val="28"/>
                      <w:szCs w:val="28"/>
                      <w:vertAlign w:val="baseline"/>
                    </w:rPr>
                  </w:pPr>
                  <w:r>
                    <w:rPr>
                      <w:rFonts w:hint="default" w:ascii="Arial" w:hAnsi="Arial" w:eastAsia="微软雅黑" w:cs="Arial"/>
                      <w:caps w:val="0"/>
                      <w:spacing w:val="0"/>
                      <w:kern w:val="0"/>
                      <w:sz w:val="28"/>
                      <w:szCs w:val="28"/>
                      <w:lang w:val="en-US" w:eastAsia="zh-CN" w:bidi="ar"/>
                    </w:rPr>
                    <w:t>招标企业</w:t>
                  </w:r>
                </w:p>
              </w:tc>
              <w:tc>
                <w:tcPr>
                  <w:tcW w:w="2163" w:type="dxa"/>
                </w:tcPr>
                <w:p>
                  <w:pPr>
                    <w:pStyle w:val="2"/>
                    <w:keepNext w:val="0"/>
                    <w:keepLines w:val="0"/>
                    <w:widowControl/>
                    <w:suppressLineNumbers w:val="0"/>
                    <w:spacing w:before="0" w:beforeAutospacing="0" w:after="0" w:afterAutospacing="0" w:line="420" w:lineRule="atLeast"/>
                    <w:ind w:right="0"/>
                    <w:jc w:val="both"/>
                    <w:rPr>
                      <w:rFonts w:hint="eastAsia" w:ascii="宋体" w:hAnsi="宋体" w:eastAsia="宋体" w:cs="宋体"/>
                      <w:sz w:val="28"/>
                      <w:szCs w:val="28"/>
                      <w:vertAlign w:val="baseline"/>
                    </w:rPr>
                  </w:pPr>
                  <w:r>
                    <w:rPr>
                      <w:rFonts w:hint="default" w:ascii="Arial" w:hAnsi="Arial" w:eastAsia="微软雅黑" w:cs="Arial"/>
                      <w:caps w:val="0"/>
                      <w:spacing w:val="0"/>
                      <w:kern w:val="0"/>
                      <w:sz w:val="28"/>
                      <w:szCs w:val="28"/>
                      <w:lang w:val="en-US" w:eastAsia="zh-CN" w:bidi="ar"/>
                    </w:rPr>
                    <w:t>第1名份额</w:t>
                  </w:r>
                </w:p>
              </w:tc>
              <w:tc>
                <w:tcPr>
                  <w:tcW w:w="2163" w:type="dxa"/>
                </w:tcPr>
                <w:p>
                  <w:pPr>
                    <w:pStyle w:val="2"/>
                    <w:keepNext w:val="0"/>
                    <w:keepLines w:val="0"/>
                    <w:widowControl/>
                    <w:suppressLineNumbers w:val="0"/>
                    <w:spacing w:before="0" w:beforeAutospacing="0" w:after="0" w:afterAutospacing="0" w:line="420" w:lineRule="atLeast"/>
                    <w:ind w:right="0"/>
                    <w:jc w:val="both"/>
                    <w:rPr>
                      <w:rFonts w:hint="eastAsia" w:ascii="宋体" w:hAnsi="宋体" w:eastAsia="宋体" w:cs="宋体"/>
                      <w:sz w:val="28"/>
                      <w:szCs w:val="28"/>
                      <w:vertAlign w:val="baseline"/>
                    </w:rPr>
                  </w:pPr>
                  <w:r>
                    <w:rPr>
                      <w:rFonts w:hint="default" w:ascii="Arial" w:hAnsi="Arial" w:eastAsia="微软雅黑" w:cs="Arial"/>
                      <w:caps w:val="0"/>
                      <w:spacing w:val="0"/>
                      <w:kern w:val="0"/>
                      <w:sz w:val="28"/>
                      <w:szCs w:val="28"/>
                      <w:lang w:val="en-US" w:eastAsia="zh-CN" w:bidi="ar"/>
                    </w:rPr>
                    <w:t>第2名份额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13" w:type="dxa"/>
                </w:tcPr>
                <w:p>
                  <w:pPr>
                    <w:pStyle w:val="2"/>
                    <w:keepNext w:val="0"/>
                    <w:keepLines w:val="0"/>
                    <w:widowControl/>
                    <w:suppressLineNumbers w:val="0"/>
                    <w:spacing w:before="0" w:beforeAutospacing="0" w:after="0" w:afterAutospacing="0" w:line="420" w:lineRule="atLeast"/>
                    <w:ind w:right="0"/>
                    <w:jc w:val="both"/>
                    <w:rPr>
                      <w:rFonts w:hint="eastAsia" w:ascii="宋体" w:hAnsi="宋体" w:eastAsia="宋体" w:cs="宋体"/>
                      <w:sz w:val="28"/>
                      <w:szCs w:val="28"/>
                      <w:vertAlign w:val="baseline"/>
                    </w:rPr>
                  </w:pPr>
                  <w:r>
                    <w:rPr>
                      <w:rFonts w:hint="default" w:ascii="Arial" w:hAnsi="Arial" w:eastAsia="微软雅黑" w:cs="Arial"/>
                      <w:caps w:val="0"/>
                      <w:spacing w:val="0"/>
                      <w:kern w:val="0"/>
                      <w:sz w:val="28"/>
                      <w:szCs w:val="28"/>
                      <w:lang w:val="en-US" w:eastAsia="zh-CN" w:bidi="ar"/>
                    </w:rPr>
                    <w:t>B1</w:t>
                  </w:r>
                </w:p>
              </w:tc>
              <w:tc>
                <w:tcPr>
                  <w:tcW w:w="2811" w:type="dxa"/>
                </w:tcPr>
                <w:p>
                  <w:pPr>
                    <w:pStyle w:val="2"/>
                    <w:keepNext w:val="0"/>
                    <w:keepLines w:val="0"/>
                    <w:widowControl/>
                    <w:suppressLineNumbers w:val="0"/>
                    <w:spacing w:before="0" w:beforeAutospacing="0" w:after="0" w:afterAutospacing="0" w:line="420" w:lineRule="atLeast"/>
                    <w:ind w:right="0"/>
                    <w:jc w:val="both"/>
                    <w:rPr>
                      <w:rFonts w:hint="eastAsia" w:ascii="宋体" w:hAnsi="宋体" w:eastAsia="宋体" w:cs="宋体"/>
                      <w:sz w:val="28"/>
                      <w:szCs w:val="28"/>
                      <w:vertAlign w:val="baseline"/>
                    </w:rPr>
                  </w:pPr>
                  <w:r>
                    <w:rPr>
                      <w:rFonts w:hint="default" w:ascii="Arial" w:hAnsi="Arial" w:eastAsia="微软雅黑" w:cs="Arial"/>
                      <w:caps w:val="0"/>
                      <w:spacing w:val="0"/>
                      <w:kern w:val="0"/>
                      <w:sz w:val="28"/>
                      <w:szCs w:val="28"/>
                      <w:lang w:val="en-US" w:eastAsia="zh-CN" w:bidi="ar"/>
                    </w:rPr>
                    <w:t>中国石化润滑油有限公司机关</w:t>
                  </w:r>
                </w:p>
              </w:tc>
              <w:tc>
                <w:tcPr>
                  <w:tcW w:w="2163" w:type="dxa"/>
                </w:tcPr>
                <w:p>
                  <w:pPr>
                    <w:pStyle w:val="2"/>
                    <w:keepNext w:val="0"/>
                    <w:keepLines w:val="0"/>
                    <w:widowControl/>
                    <w:suppressLineNumbers w:val="0"/>
                    <w:spacing w:before="0" w:beforeAutospacing="0" w:after="0" w:afterAutospacing="0" w:line="420" w:lineRule="atLeast"/>
                    <w:ind w:right="0"/>
                    <w:jc w:val="both"/>
                    <w:rPr>
                      <w:rFonts w:hint="eastAsia" w:ascii="宋体" w:hAnsi="宋体" w:eastAsia="宋体" w:cs="宋体"/>
                      <w:sz w:val="28"/>
                      <w:szCs w:val="28"/>
                      <w:vertAlign w:val="baseline"/>
                    </w:rPr>
                  </w:pPr>
                  <w:r>
                    <w:rPr>
                      <w:rFonts w:hint="default" w:ascii="Arial" w:hAnsi="Arial" w:eastAsia="微软雅黑" w:cs="Arial"/>
                      <w:caps w:val="0"/>
                      <w:spacing w:val="0"/>
                      <w:kern w:val="0"/>
                      <w:sz w:val="28"/>
                      <w:szCs w:val="28"/>
                      <w:lang w:val="en-US" w:eastAsia="zh-CN" w:bidi="ar"/>
                    </w:rPr>
                    <w:t>70%</w:t>
                  </w:r>
                </w:p>
              </w:tc>
              <w:tc>
                <w:tcPr>
                  <w:tcW w:w="2163" w:type="dxa"/>
                </w:tcPr>
                <w:p>
                  <w:pPr>
                    <w:pStyle w:val="2"/>
                    <w:keepNext w:val="0"/>
                    <w:keepLines w:val="0"/>
                    <w:widowControl/>
                    <w:suppressLineNumbers w:val="0"/>
                    <w:spacing w:before="0" w:beforeAutospacing="0" w:after="0" w:afterAutospacing="0" w:line="420" w:lineRule="atLeast"/>
                    <w:ind w:right="0"/>
                    <w:jc w:val="both"/>
                    <w:rPr>
                      <w:rFonts w:hint="eastAsia" w:ascii="宋体" w:hAnsi="宋体" w:eastAsia="宋体" w:cs="宋体"/>
                      <w:sz w:val="28"/>
                      <w:szCs w:val="28"/>
                      <w:vertAlign w:val="baseline"/>
                    </w:rPr>
                  </w:pPr>
                  <w:r>
                    <w:rPr>
                      <w:rFonts w:hint="default" w:ascii="Arial" w:hAnsi="Arial" w:eastAsia="微软雅黑" w:cs="Arial"/>
                      <w:caps w:val="0"/>
                      <w:spacing w:val="0"/>
                      <w:kern w:val="0"/>
                      <w:sz w:val="28"/>
                      <w:szCs w:val="28"/>
                      <w:lang w:val="en-US" w:eastAsia="zh-CN" w:bidi="ar"/>
                    </w:rPr>
                    <w:t>30%</w:t>
                  </w:r>
                </w:p>
              </w:tc>
            </w:tr>
          </w:tbl>
          <w:p>
            <w:pPr>
              <w:pStyle w:val="2"/>
              <w:keepNext w:val="0"/>
              <w:keepLines w:val="0"/>
              <w:widowControl/>
              <w:suppressLineNumbers w:val="0"/>
              <w:spacing w:before="0" w:beforeAutospacing="0" w:after="0" w:afterAutospacing="0" w:line="420" w:lineRule="atLeast"/>
              <w:ind w:left="0" w:right="0"/>
              <w:jc w:val="both"/>
              <w:rPr>
                <w:rFonts w:hint="eastAsia" w:ascii="宋体" w:hAnsi="宋体" w:eastAsia="宋体" w:cs="宋体"/>
                <w:sz w:val="28"/>
                <w:szCs w:val="28"/>
              </w:rPr>
            </w:pPr>
          </w:p>
          <w:p>
            <w:pPr>
              <w:pStyle w:val="2"/>
              <w:keepNext w:val="0"/>
              <w:keepLines w:val="0"/>
              <w:widowControl/>
              <w:suppressLineNumbers w:val="0"/>
              <w:spacing w:before="0" w:beforeAutospacing="0" w:after="0" w:afterAutospacing="0" w:line="420" w:lineRule="atLeast"/>
              <w:ind w:left="0" w:right="0" w:firstLine="840" w:firstLineChars="300"/>
              <w:jc w:val="both"/>
            </w:pPr>
            <w:r>
              <w:rPr>
                <w:rFonts w:hint="eastAsia" w:ascii="宋体" w:hAnsi="宋体" w:eastAsia="宋体" w:cs="宋体"/>
                <w:sz w:val="28"/>
                <w:szCs w:val="28"/>
              </w:rPr>
              <w:t>4.交货期和地点：</w:t>
            </w:r>
            <w:r>
              <w:rPr>
                <w:rFonts w:hint="eastAsia" w:ascii="宋体" w:hAnsi="宋体" w:eastAsia="宋体" w:cs="宋体"/>
                <w:b/>
                <w:sz w:val="28"/>
                <w:szCs w:val="28"/>
              </w:rPr>
              <w:t>按订单需求、上海</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5.投标人的基本资格要求：</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5.1投标人具有营业执照、税务登记证、组织机构代码证，或按照“三证合一”登记制度登记，执照有效。</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5.2投标截止日投标人未被工商行政管理机关在国家企业信用信息公示系统列入严重违法失信企业名单；且未被 “信用中国”网站列入失信被执行人名单。</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5.3投标人未处于被中国石化给予风险停用、违约停用处理期内。</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5.4投标人不存在被责令停产停业、暂扣或者吊销许可证、暂扣或者吊销执照；不存在进入清算程序，或者被宣告破产，或者其他丧失履约能力的情形。须提供由法定代表人或授权代表签署并加盖公章的承诺书。</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5.5投标人近两年内没有发生重大安全责任事故。须提供由法定代表人或授权代表签署并加盖公章的承诺书。</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6.其他资格要求：1.提供近期（至开标当日12个月以内，含12个月）检验报告。 2.代理商需提供生产商的授权书，授权期限应大于招标执行期限。 。</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7.符合法律、法规规定的其他条件。</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8.详细要求具体见招标文件。</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9.本次招标接受生产商（制造商）申请，接受代理商投标、不接受流通商投标。</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10．本次招标不接受联合体投标。</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11．评标方法：综合评标法。</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12．招标文件费用：招标文件费用1000.00元人民币，采用网上支付的方式购买，招标文件售后不退。</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13．招标文件售卖时间：2022年2月22日8:00时至2022年3月1日16:00时（北京时间，下同）。</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14．投标截止时间：2022年03月09日09:30时。</w:t>
            </w:r>
          </w:p>
          <w:p>
            <w:pPr>
              <w:pStyle w:val="2"/>
              <w:keepNext w:val="0"/>
              <w:keepLines w:val="0"/>
              <w:widowControl/>
              <w:suppressLineNumbers w:val="0"/>
              <w:spacing w:before="0" w:beforeAutospacing="0" w:after="0" w:afterAutospacing="0" w:line="420" w:lineRule="atLeast"/>
              <w:ind w:left="0" w:right="0"/>
              <w:jc w:val="both"/>
            </w:pPr>
            <w:r>
              <w:rPr>
                <w:rFonts w:hint="eastAsia" w:ascii="宋体" w:hAnsi="宋体" w:eastAsia="宋体" w:cs="宋体"/>
                <w:sz w:val="28"/>
                <w:szCs w:val="28"/>
              </w:rPr>
              <w:t>    15．开标时间：2022年03月09日09:30时。</w:t>
            </w:r>
          </w:p>
          <w:p>
            <w:pPr>
              <w:pStyle w:val="2"/>
              <w:keepNext w:val="0"/>
              <w:keepLines w:val="0"/>
              <w:widowControl/>
              <w:suppressLineNumbers w:val="0"/>
              <w:spacing w:before="0" w:beforeAutospacing="0" w:after="0" w:afterAutospacing="0" w:line="420" w:lineRule="atLeast"/>
              <w:ind w:left="0" w:right="0" w:firstLine="840" w:firstLineChars="300"/>
              <w:jc w:val="both"/>
              <w:rPr>
                <w:rFonts w:hint="eastAsia" w:ascii="宋体" w:hAnsi="宋体" w:eastAsia="宋体" w:cs="宋体"/>
                <w:sz w:val="28"/>
                <w:szCs w:val="28"/>
              </w:rPr>
            </w:pPr>
            <w:r>
              <w:rPr>
                <w:rFonts w:hint="eastAsia" w:ascii="宋体" w:hAnsi="宋体" w:eastAsia="宋体" w:cs="宋体"/>
                <w:sz w:val="28"/>
                <w:szCs w:val="28"/>
              </w:rPr>
              <w:t>联系人：马工 </w:t>
            </w:r>
            <w:r>
              <w:rPr>
                <w:rFonts w:hint="eastAsia" w:ascii="宋体" w:hAnsi="宋体" w:eastAsia="宋体" w:cs="宋体"/>
                <w:sz w:val="18"/>
                <w:szCs w:val="18"/>
              </w:rPr>
              <w:t> </w:t>
            </w:r>
            <w:r>
              <w:rPr>
                <w:rFonts w:hint="eastAsia" w:ascii="宋体" w:hAnsi="宋体" w:eastAsia="宋体" w:cs="宋体"/>
                <w:sz w:val="28"/>
                <w:szCs w:val="28"/>
              </w:rPr>
              <w:t>电话：18500103337   0319-4310228</w:t>
            </w:r>
          </w:p>
          <w:p>
            <w:pPr>
              <w:pStyle w:val="2"/>
              <w:keepNext w:val="0"/>
              <w:keepLines w:val="0"/>
              <w:widowControl/>
              <w:suppressLineNumbers w:val="0"/>
              <w:spacing w:before="0" w:beforeAutospacing="0" w:after="0" w:afterAutospacing="0" w:line="420" w:lineRule="atLeast"/>
              <w:ind w:left="0" w:right="0" w:firstLine="840" w:firstLineChars="300"/>
              <w:jc w:val="both"/>
            </w:pPr>
            <w:r>
              <w:rPr>
                <w:rFonts w:hint="eastAsia" w:ascii="宋体" w:hAnsi="宋体" w:eastAsia="宋体" w:cs="宋体"/>
                <w:sz w:val="28"/>
                <w:szCs w:val="28"/>
              </w:rPr>
              <w:t>邮箱：</w:t>
            </w:r>
            <w:r>
              <w:rPr>
                <w:rFonts w:hint="eastAsia" w:ascii="宋体" w:hAnsi="宋体" w:eastAsia="宋体" w:cs="宋体"/>
                <w:color w:val="1E5494"/>
                <w:sz w:val="24"/>
                <w:szCs w:val="24"/>
              </w:rPr>
              <w:fldChar w:fldCharType="begin"/>
            </w:r>
            <w:r>
              <w:rPr>
                <w:rFonts w:hint="eastAsia" w:ascii="宋体" w:hAnsi="宋体" w:eastAsia="宋体" w:cs="宋体"/>
                <w:color w:val="1E5494"/>
                <w:sz w:val="24"/>
                <w:szCs w:val="24"/>
              </w:rPr>
              <w:instrText xml:space="preserve"> HYPERLINK "mailto:674041960@qq.com" \t "https://mail.163.com/js6/read/_blank" </w:instrText>
            </w:r>
            <w:r>
              <w:rPr>
                <w:rFonts w:hint="eastAsia" w:ascii="宋体" w:hAnsi="宋体" w:eastAsia="宋体" w:cs="宋体"/>
                <w:color w:val="1E5494"/>
                <w:sz w:val="24"/>
                <w:szCs w:val="24"/>
              </w:rPr>
              <w:fldChar w:fldCharType="separate"/>
            </w:r>
            <w:r>
              <w:rPr>
                <w:rStyle w:val="6"/>
                <w:rFonts w:hint="eastAsia" w:ascii="宋体" w:hAnsi="宋体" w:eastAsia="宋体" w:cs="宋体"/>
                <w:color w:val="1E5494"/>
                <w:sz w:val="24"/>
                <w:szCs w:val="24"/>
              </w:rPr>
              <w:t>674041960@qq.com</w:t>
            </w:r>
            <w:r>
              <w:rPr>
                <w:rFonts w:hint="eastAsia" w:ascii="宋体" w:hAnsi="宋体" w:eastAsia="宋体" w:cs="宋体"/>
                <w:color w:val="1E5494"/>
                <w:sz w:val="24"/>
                <w:szCs w:val="24"/>
              </w:rPr>
              <w:fldChar w:fldCharType="end"/>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FA97F9"/>
    <w:multiLevelType w:val="singleLevel"/>
    <w:tmpl w:val="D8FA97F9"/>
    <w:lvl w:ilvl="0" w:tentative="0">
      <w:start w:val="3"/>
      <w:numFmt w:val="decimal"/>
      <w:lvlText w:val="%1."/>
      <w:lvlJc w:val="left"/>
      <w:pPr>
        <w:tabs>
          <w:tab w:val="left" w:pos="312"/>
        </w:tabs>
        <w:ind w:left="8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F5A2E"/>
    <w:rsid w:val="6E5F5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2022-02-24T07:14:00Z</dcterms:created>
  <dc:creator>sz</dc:creator>
  <cp:lastModifiedBy>sz</cp:lastModifiedBy>
  <dcterms:modified xsi:type="dcterms:W3CDTF">2022-02-24T07:19:47Z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